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81" w:rsidRPr="000D6281" w:rsidRDefault="000D6281" w:rsidP="000D6281">
      <w:pPr>
        <w:autoSpaceDE w:val="0"/>
        <w:autoSpaceDN w:val="0"/>
        <w:adjustRightInd w:val="0"/>
        <w:ind w:left="5529"/>
        <w:rPr>
          <w:rFonts w:ascii="Times New Roman" w:cs="Times New Roman"/>
          <w:sz w:val="26"/>
          <w:szCs w:val="26"/>
        </w:rPr>
      </w:pPr>
      <w:r w:rsidRPr="000D6281">
        <w:rPr>
          <w:rFonts w:ascii="Times New Roman" w:cs="Times New Roman"/>
          <w:sz w:val="26"/>
          <w:szCs w:val="26"/>
        </w:rPr>
        <w:t>УТВЕРЖДЕНО</w:t>
      </w:r>
    </w:p>
    <w:p w:rsidR="000D6281" w:rsidRPr="000D6281" w:rsidRDefault="000D6281" w:rsidP="000D6281">
      <w:pPr>
        <w:autoSpaceDE w:val="0"/>
        <w:autoSpaceDN w:val="0"/>
        <w:adjustRightInd w:val="0"/>
        <w:ind w:left="5529"/>
        <w:rPr>
          <w:rFonts w:ascii="Times New Roman" w:cs="Times New Roman"/>
          <w:sz w:val="26"/>
          <w:szCs w:val="26"/>
        </w:rPr>
      </w:pPr>
      <w:r w:rsidRPr="000D6281">
        <w:rPr>
          <w:rFonts w:ascii="Times New Roman" w:cs="Times New Roman"/>
          <w:sz w:val="26"/>
          <w:szCs w:val="26"/>
        </w:rPr>
        <w:t>Профсоюзным комитетом</w:t>
      </w:r>
    </w:p>
    <w:p w:rsidR="000D6281" w:rsidRPr="000D6281" w:rsidRDefault="000D6281" w:rsidP="000D6281">
      <w:pPr>
        <w:autoSpaceDE w:val="0"/>
        <w:autoSpaceDN w:val="0"/>
        <w:adjustRightInd w:val="0"/>
        <w:ind w:left="5529"/>
        <w:rPr>
          <w:rFonts w:ascii="Times New Roman" w:cs="Times New Roman"/>
          <w:sz w:val="26"/>
          <w:szCs w:val="26"/>
        </w:rPr>
      </w:pPr>
      <w:r w:rsidRPr="000D6281">
        <w:rPr>
          <w:rFonts w:ascii="Times New Roman" w:cs="Times New Roman"/>
          <w:sz w:val="26"/>
          <w:szCs w:val="26"/>
        </w:rPr>
        <w:t xml:space="preserve">ППО АО «Газпром </w:t>
      </w:r>
    </w:p>
    <w:p w:rsidR="000D6281" w:rsidRPr="000D6281" w:rsidRDefault="000D6281" w:rsidP="000D6281">
      <w:pPr>
        <w:autoSpaceDE w:val="0"/>
        <w:autoSpaceDN w:val="0"/>
        <w:adjustRightInd w:val="0"/>
        <w:ind w:left="5529"/>
        <w:rPr>
          <w:rFonts w:ascii="Times New Roman" w:cs="Times New Roman"/>
          <w:sz w:val="26"/>
          <w:szCs w:val="26"/>
        </w:rPr>
      </w:pPr>
      <w:r w:rsidRPr="000D6281">
        <w:rPr>
          <w:rFonts w:ascii="Times New Roman" w:cs="Times New Roman"/>
          <w:sz w:val="26"/>
          <w:szCs w:val="26"/>
        </w:rPr>
        <w:t>газораспределение Барнаул»</w:t>
      </w:r>
    </w:p>
    <w:p w:rsidR="000D6281" w:rsidRPr="000D6281" w:rsidRDefault="000D6281" w:rsidP="000D6281">
      <w:pPr>
        <w:autoSpaceDE w:val="0"/>
        <w:autoSpaceDN w:val="0"/>
        <w:adjustRightInd w:val="0"/>
        <w:ind w:left="5529"/>
        <w:rPr>
          <w:rFonts w:ascii="Times New Roman" w:cs="Times New Roman"/>
          <w:sz w:val="26"/>
          <w:szCs w:val="26"/>
        </w:rPr>
      </w:pPr>
      <w:r w:rsidRPr="000D6281">
        <w:rPr>
          <w:rFonts w:ascii="Times New Roman" w:cs="Times New Roman"/>
          <w:sz w:val="26"/>
          <w:szCs w:val="26"/>
        </w:rPr>
        <w:t xml:space="preserve">Протокол № 100 от 26.04.2017г.      </w:t>
      </w:r>
    </w:p>
    <w:p w:rsidR="00A4188B" w:rsidRPr="00593FDD" w:rsidRDefault="00A4188B">
      <w:pPr>
        <w:rPr>
          <w:rFonts w:ascii="Times New Roman" w:cs="Times New Roman"/>
          <w:sz w:val="26"/>
          <w:szCs w:val="26"/>
        </w:rPr>
      </w:pPr>
    </w:p>
    <w:p w:rsidR="00A4188B" w:rsidRPr="001A0E99" w:rsidRDefault="00A4188B" w:rsidP="001A0E99">
      <w:pPr>
        <w:tabs>
          <w:tab w:val="left" w:pos="1276"/>
        </w:tabs>
        <w:rPr>
          <w:rFonts w:ascii="Times New Roman" w:cs="Times New Roman"/>
          <w:b/>
          <w:sz w:val="26"/>
          <w:szCs w:val="26"/>
        </w:rPr>
      </w:pPr>
    </w:p>
    <w:p w:rsidR="00A4188B" w:rsidRPr="001A0E99" w:rsidRDefault="00A4188B" w:rsidP="00C76EAA">
      <w:pPr>
        <w:tabs>
          <w:tab w:val="left" w:pos="1276"/>
        </w:tabs>
        <w:ind w:firstLine="567"/>
        <w:jc w:val="center"/>
        <w:rPr>
          <w:rFonts w:ascii="Times New Roman" w:cs="Times New Roman"/>
          <w:b/>
          <w:sz w:val="26"/>
          <w:szCs w:val="26"/>
        </w:rPr>
      </w:pPr>
      <w:r w:rsidRPr="001A0E99">
        <w:rPr>
          <w:rFonts w:ascii="Times New Roman" w:cs="Times New Roman"/>
          <w:b/>
          <w:sz w:val="26"/>
          <w:szCs w:val="26"/>
        </w:rPr>
        <w:t>ПОЛОЖЕНИЕ</w:t>
      </w:r>
      <w:bookmarkStart w:id="0" w:name="_GoBack"/>
      <w:bookmarkEnd w:id="0"/>
    </w:p>
    <w:p w:rsidR="001A0E99" w:rsidRDefault="00A4188B" w:rsidP="00C76EAA">
      <w:pPr>
        <w:tabs>
          <w:tab w:val="left" w:pos="1276"/>
        </w:tabs>
        <w:ind w:firstLine="567"/>
        <w:jc w:val="center"/>
        <w:rPr>
          <w:rFonts w:ascii="Times New Roman" w:cs="Times New Roman"/>
          <w:b/>
          <w:sz w:val="26"/>
          <w:szCs w:val="26"/>
        </w:rPr>
      </w:pPr>
      <w:r w:rsidRPr="001A0E99">
        <w:rPr>
          <w:rFonts w:ascii="Times New Roman" w:cs="Times New Roman"/>
          <w:b/>
          <w:sz w:val="26"/>
          <w:szCs w:val="26"/>
        </w:rPr>
        <w:t xml:space="preserve">о комиссии по приему-передаче, списанию, инвентаризации </w:t>
      </w:r>
      <w:r w:rsidR="001A0E99" w:rsidRPr="001A0E99">
        <w:rPr>
          <w:rFonts w:ascii="Times New Roman" w:cs="Times New Roman"/>
          <w:b/>
          <w:sz w:val="26"/>
          <w:szCs w:val="26"/>
        </w:rPr>
        <w:t xml:space="preserve">товарно-материальных ценностей первичной профсоюзной организации </w:t>
      </w:r>
    </w:p>
    <w:p w:rsidR="00A4188B" w:rsidRPr="001A0E99" w:rsidRDefault="001A0E99" w:rsidP="00C76EAA">
      <w:pPr>
        <w:tabs>
          <w:tab w:val="left" w:pos="1276"/>
        </w:tabs>
        <w:ind w:firstLine="567"/>
        <w:jc w:val="center"/>
        <w:rPr>
          <w:rFonts w:ascii="Times New Roman" w:cs="Times New Roman"/>
          <w:b/>
          <w:sz w:val="26"/>
          <w:szCs w:val="26"/>
        </w:rPr>
      </w:pPr>
      <w:r w:rsidRPr="001A0E99">
        <w:rPr>
          <w:rFonts w:ascii="Times New Roman" w:cs="Times New Roman"/>
          <w:b/>
          <w:sz w:val="26"/>
          <w:szCs w:val="26"/>
        </w:rPr>
        <w:t>АО «Газпром газораспределение Барнаул»</w:t>
      </w:r>
    </w:p>
    <w:p w:rsidR="00A4188B" w:rsidRPr="001A0E99" w:rsidRDefault="00A4188B" w:rsidP="00C76EAA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</w:p>
    <w:p w:rsidR="00A4188B" w:rsidRPr="001A0E99" w:rsidRDefault="00A4188B" w:rsidP="00C76EAA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</w:p>
    <w:p w:rsidR="00A4188B" w:rsidRPr="001A0E99" w:rsidRDefault="007678E0" w:rsidP="007678E0">
      <w:pPr>
        <w:tabs>
          <w:tab w:val="left" w:pos="851"/>
        </w:tabs>
        <w:ind w:left="360" w:firstLine="207"/>
        <w:jc w:val="both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 xml:space="preserve">1. </w:t>
      </w:r>
      <w:r w:rsidR="00A4188B" w:rsidRPr="001A0E99">
        <w:rPr>
          <w:rFonts w:ascii="Times New Roman" w:cs="Times New Roman"/>
          <w:b/>
          <w:sz w:val="26"/>
          <w:szCs w:val="26"/>
        </w:rPr>
        <w:t>Общее положение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1.1. В целях обеспечения своевременной приемки-передачи, списания основных </w:t>
      </w:r>
      <w:r w:rsidR="001A0E99" w:rsidRPr="001A0E99">
        <w:rPr>
          <w:rFonts w:ascii="Times New Roman" w:cs="Times New Roman"/>
          <w:sz w:val="26"/>
          <w:szCs w:val="26"/>
        </w:rPr>
        <w:t>товарно-материальных ценностей (далее – ТМЦ)</w:t>
      </w:r>
      <w:r w:rsidRPr="001A0E99">
        <w:rPr>
          <w:rFonts w:ascii="Times New Roman" w:cs="Times New Roman"/>
          <w:sz w:val="26"/>
          <w:szCs w:val="26"/>
        </w:rPr>
        <w:t>, а также для проведения инвентаризации имущества</w:t>
      </w:r>
      <w:r w:rsidR="001A0E99">
        <w:rPr>
          <w:rFonts w:ascii="Times New Roman" w:cs="Times New Roman"/>
          <w:sz w:val="26"/>
          <w:szCs w:val="26"/>
        </w:rPr>
        <w:t xml:space="preserve"> первичной профсоюзной организации АО «Газпром газораспределение Барнаул» (далее – ППО)</w:t>
      </w:r>
      <w:r w:rsidRPr="001A0E99">
        <w:rPr>
          <w:rFonts w:ascii="Times New Roman" w:cs="Times New Roman"/>
          <w:sz w:val="26"/>
          <w:szCs w:val="26"/>
        </w:rPr>
        <w:t xml:space="preserve"> создается комиссия по  приему-передаче, списанию, инвентаризации </w:t>
      </w:r>
      <w:r w:rsidR="001A0E99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 xml:space="preserve"> (далее - Комиссия).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1.2. Персональный состав Комиссии утверждается </w:t>
      </w:r>
      <w:r w:rsidR="001A0E99">
        <w:rPr>
          <w:rFonts w:ascii="Times New Roman" w:cs="Times New Roman"/>
          <w:sz w:val="26"/>
          <w:szCs w:val="26"/>
        </w:rPr>
        <w:t>профсоюзным комитетом ППО.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1.4. Комиссия проводит заседания по мере необходимости</w:t>
      </w:r>
      <w:r w:rsidR="001A0E99">
        <w:rPr>
          <w:rFonts w:ascii="Times New Roman" w:cs="Times New Roman"/>
          <w:sz w:val="26"/>
          <w:szCs w:val="26"/>
        </w:rPr>
        <w:t>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1.5. Срок рассмотрения Комиссией представленных ей документов не должен превышать </w:t>
      </w:r>
      <w:r w:rsidR="00593FDD">
        <w:rPr>
          <w:rFonts w:ascii="Times New Roman" w:cs="Times New Roman"/>
          <w:sz w:val="26"/>
          <w:szCs w:val="26"/>
        </w:rPr>
        <w:t>30</w:t>
      </w:r>
      <w:r w:rsidRPr="001A0E99">
        <w:rPr>
          <w:rFonts w:ascii="Times New Roman" w:cs="Times New Roman"/>
          <w:sz w:val="26"/>
          <w:szCs w:val="26"/>
        </w:rPr>
        <w:t xml:space="preserve"> дней.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1.6.</w:t>
      </w:r>
      <w:r w:rsidRPr="001A0E99">
        <w:rPr>
          <w:rFonts w:ascii="Times New Roman" w:cs="Times New Roman"/>
          <w:b/>
          <w:sz w:val="26"/>
          <w:szCs w:val="26"/>
        </w:rPr>
        <w:t xml:space="preserve"> </w:t>
      </w:r>
      <w:r w:rsidRPr="001A0E99">
        <w:rPr>
          <w:rFonts w:ascii="Times New Roman" w:cs="Times New Roman"/>
          <w:sz w:val="26"/>
          <w:szCs w:val="26"/>
        </w:rPr>
        <w:t>Решения Комиссии считаются правомочными, если на ее заседании присутствует не менее двух третьих от общего числа ее членов.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>1.7. В своей деятельности Комиссия руководствуется следующими нормативными правовыми актами: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Федеральным законом от 21 ноября 1996г. № 402-ФЗ «О бухгалтерском учете»;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инструкцией утвержденной приказом Минфина РФ </w:t>
      </w:r>
      <w:r w:rsidRPr="001A0E99">
        <w:rPr>
          <w:rFonts w:ascii="Times New Roman" w:cs="Times New Roman"/>
          <w:color w:val="auto"/>
          <w:sz w:val="26"/>
          <w:szCs w:val="26"/>
        </w:rPr>
        <w:t xml:space="preserve">от 16 декабря </w:t>
      </w:r>
      <w:smartTag w:uri="urn:schemas-microsoft-com:office:smarttags" w:element="metricconverter">
        <w:smartTagPr>
          <w:attr w:name="ProductID" w:val="2010 г"/>
        </w:smartTagPr>
        <w:r w:rsidRPr="001A0E99">
          <w:rPr>
            <w:rFonts w:ascii="Times New Roman" w:cs="Times New Roman"/>
            <w:color w:val="auto"/>
            <w:sz w:val="26"/>
            <w:szCs w:val="26"/>
          </w:rPr>
          <w:t>2010 г</w:t>
        </w:r>
      </w:smartTag>
      <w:r w:rsidRPr="001A0E99">
        <w:rPr>
          <w:rFonts w:ascii="Times New Roman" w:cs="Times New Roman"/>
          <w:color w:val="auto"/>
          <w:sz w:val="26"/>
          <w:szCs w:val="26"/>
        </w:rPr>
        <w:t xml:space="preserve">. N 174н </w:t>
      </w:r>
      <w:r w:rsidRPr="001A0E99">
        <w:rPr>
          <w:rFonts w:ascii="Times New Roman" w:cs="Times New Roman"/>
          <w:sz w:val="26"/>
          <w:szCs w:val="26"/>
        </w:rPr>
        <w:t>«</w:t>
      </w:r>
      <w:r w:rsidRPr="001A0E99">
        <w:rPr>
          <w:rFonts w:ascii="Times New Roman" w:cs="Times New Roman"/>
          <w:color w:val="auto"/>
          <w:sz w:val="26"/>
          <w:szCs w:val="26"/>
        </w:rPr>
        <w:t>Об утверждении плана счетов бухгалтерского учета бюджетных учреждений и инструкции по его применению</w:t>
      </w:r>
      <w:r w:rsidRPr="001A0E99">
        <w:rPr>
          <w:rFonts w:ascii="Times New Roman" w:cs="Times New Roman"/>
          <w:sz w:val="26"/>
          <w:szCs w:val="26"/>
        </w:rPr>
        <w:t>" (</w:t>
      </w:r>
      <w:r w:rsidRPr="001A0E99">
        <w:rPr>
          <w:rFonts w:ascii="Times New Roman" w:cs="Times New Roman"/>
          <w:color w:val="auto"/>
          <w:sz w:val="26"/>
          <w:szCs w:val="26"/>
        </w:rPr>
        <w:t xml:space="preserve">Зарегистрировано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Pr="001A0E99">
          <w:rPr>
            <w:rFonts w:ascii="Times New Roman" w:cs="Times New Roman"/>
            <w:color w:val="auto"/>
            <w:sz w:val="26"/>
            <w:szCs w:val="26"/>
          </w:rPr>
          <w:t>2011 г</w:t>
        </w:r>
      </w:smartTag>
      <w:r w:rsidRPr="001A0E99">
        <w:rPr>
          <w:rFonts w:ascii="Times New Roman" w:cs="Times New Roman"/>
          <w:color w:val="auto"/>
          <w:sz w:val="26"/>
          <w:szCs w:val="26"/>
        </w:rPr>
        <w:t xml:space="preserve">. </w:t>
      </w:r>
      <w:r w:rsidRPr="001A0E99">
        <w:rPr>
          <w:rFonts w:ascii="Times New Roman" w:cs="Times New Roman"/>
          <w:sz w:val="26"/>
          <w:szCs w:val="26"/>
        </w:rPr>
        <w:t xml:space="preserve"> регистрационный номер </w:t>
      </w:r>
      <w:r w:rsidRPr="001A0E99">
        <w:rPr>
          <w:rFonts w:ascii="Times New Roman" w:cs="Times New Roman"/>
          <w:color w:val="auto"/>
          <w:sz w:val="26"/>
          <w:szCs w:val="26"/>
        </w:rPr>
        <w:t>19669</w:t>
      </w:r>
      <w:r w:rsidRPr="001A0E99">
        <w:rPr>
          <w:rFonts w:ascii="Times New Roman" w:cs="Times New Roman"/>
          <w:sz w:val="26"/>
          <w:szCs w:val="26"/>
        </w:rPr>
        <w:t xml:space="preserve">); </w:t>
      </w:r>
    </w:p>
    <w:p w:rsidR="00A4188B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 xml:space="preserve">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 июня </w:t>
      </w:r>
      <w:smartTag w:uri="urn:schemas-microsoft-com:office:smarttags" w:element="metricconverter">
        <w:smartTagPr>
          <w:attr w:name="ProductID" w:val="1995 г"/>
        </w:smartTagPr>
        <w:r w:rsidRPr="001A0E99">
          <w:rPr>
            <w:rFonts w:ascii="Times New Roman" w:cs="Times New Roman"/>
            <w:color w:val="auto"/>
            <w:sz w:val="26"/>
            <w:szCs w:val="26"/>
          </w:rPr>
          <w:t>1995 г</w:t>
        </w:r>
      </w:smartTag>
      <w:r w:rsidRPr="001A0E99">
        <w:rPr>
          <w:rFonts w:ascii="Times New Roman" w:cs="Times New Roman"/>
          <w:color w:val="auto"/>
          <w:sz w:val="26"/>
          <w:szCs w:val="26"/>
        </w:rPr>
        <w:t>. N 49;</w:t>
      </w:r>
    </w:p>
    <w:p w:rsidR="001A0E99" w:rsidRDefault="001A0E99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cs="Times New Roman"/>
          <w:sz w:val="26"/>
          <w:szCs w:val="26"/>
        </w:rPr>
      </w:pPr>
      <w:r>
        <w:rPr>
          <w:rFonts w:ascii="Times New Roman" w:eastAsia="Times New Roman" w:cs="Times New Roman"/>
          <w:sz w:val="26"/>
          <w:szCs w:val="26"/>
        </w:rPr>
        <w:t>Уставом</w:t>
      </w:r>
      <w:r w:rsidRPr="001A0E99">
        <w:rPr>
          <w:rFonts w:ascii="Times New Roman" w:eastAsia="Times New Roman" w:cs="Times New Roman"/>
          <w:sz w:val="26"/>
          <w:szCs w:val="26"/>
        </w:rPr>
        <w:t xml:space="preserve"> Общероссийского профессионального союза работников </w:t>
      </w:r>
      <w:r w:rsidRPr="001A0E99">
        <w:rPr>
          <w:rFonts w:ascii="Times New Roman"/>
          <w:sz w:val="26"/>
          <w:szCs w:val="26"/>
        </w:rPr>
        <w:t>нефтяной, газовой отраслей промышленности и строительства</w:t>
      </w:r>
      <w:r>
        <w:rPr>
          <w:rFonts w:ascii="Times New Roman" w:eastAsia="Times New Roman" w:cs="Times New Roman"/>
          <w:sz w:val="26"/>
          <w:szCs w:val="26"/>
        </w:rPr>
        <w:t>;</w:t>
      </w:r>
    </w:p>
    <w:p w:rsidR="001A0E99" w:rsidRPr="001A0E99" w:rsidRDefault="001A0E99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eastAsia="Times New Roman" w:cs="Times New Roman"/>
          <w:sz w:val="26"/>
          <w:szCs w:val="26"/>
        </w:rPr>
        <w:t>Устав</w:t>
      </w:r>
      <w:r>
        <w:rPr>
          <w:rFonts w:ascii="Times New Roman" w:eastAsia="Times New Roman" w:cs="Times New Roman"/>
          <w:sz w:val="26"/>
          <w:szCs w:val="26"/>
        </w:rPr>
        <w:t>ом</w:t>
      </w:r>
      <w:r w:rsidRPr="001A0E99">
        <w:rPr>
          <w:rFonts w:ascii="Times New Roman" w:eastAsia="Times New Roman" w:cs="Times New Roman"/>
          <w:sz w:val="26"/>
          <w:szCs w:val="26"/>
        </w:rPr>
        <w:t xml:space="preserve"> </w:t>
      </w:r>
      <w:r w:rsidRPr="001A0E99">
        <w:rPr>
          <w:rFonts w:ascii="Times New Roman"/>
          <w:sz w:val="26"/>
          <w:szCs w:val="26"/>
        </w:rPr>
        <w:t>Первичной профсоюзной организации АО «Газ</w:t>
      </w:r>
      <w:r w:rsidR="007678E0">
        <w:rPr>
          <w:rFonts w:ascii="Times New Roman"/>
          <w:sz w:val="26"/>
          <w:szCs w:val="26"/>
        </w:rPr>
        <w:t xml:space="preserve">пром газораспределение Барнаул» </w:t>
      </w:r>
      <w:r w:rsidRPr="001A0E99">
        <w:rPr>
          <w:rFonts w:ascii="Times New Roman" w:eastAsia="Times New Roman" w:cs="Times New Roman"/>
          <w:sz w:val="26"/>
          <w:szCs w:val="26"/>
        </w:rPr>
        <w:t xml:space="preserve">Общероссийского профессионального союза работников </w:t>
      </w:r>
      <w:r w:rsidRPr="001A0E99">
        <w:rPr>
          <w:rFonts w:ascii="Times New Roman"/>
          <w:sz w:val="26"/>
          <w:szCs w:val="26"/>
        </w:rPr>
        <w:t>нефтяной, газовой отраслей промышленности</w:t>
      </w:r>
      <w:r w:rsidR="007678E0">
        <w:rPr>
          <w:rFonts w:ascii="Times New Roman"/>
          <w:sz w:val="26"/>
          <w:szCs w:val="26"/>
        </w:rPr>
        <w:t>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lastRenderedPageBreak/>
        <w:t xml:space="preserve">иными нормативными правовыми актами, регламентирующими порядок списания, передачи, инвентаризации </w:t>
      </w:r>
      <w:r w:rsidR="007678E0">
        <w:rPr>
          <w:rFonts w:ascii="Times New Roman" w:cs="Times New Roman"/>
          <w:color w:val="auto"/>
          <w:sz w:val="26"/>
          <w:szCs w:val="26"/>
        </w:rPr>
        <w:t>ТМЦ.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b/>
          <w:sz w:val="26"/>
          <w:szCs w:val="26"/>
        </w:rPr>
      </w:pP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b/>
          <w:sz w:val="26"/>
          <w:szCs w:val="26"/>
        </w:rPr>
      </w:pPr>
      <w:r w:rsidRPr="001A0E99">
        <w:rPr>
          <w:rFonts w:ascii="Times New Roman" w:cs="Times New Roman"/>
          <w:b/>
          <w:sz w:val="26"/>
          <w:szCs w:val="26"/>
        </w:rPr>
        <w:t xml:space="preserve">2. </w:t>
      </w:r>
      <w:r w:rsidRPr="001A0E99">
        <w:rPr>
          <w:rFonts w:ascii="Times New Roman" w:cs="Times New Roman"/>
          <w:b/>
          <w:iCs/>
          <w:sz w:val="26"/>
          <w:szCs w:val="26"/>
        </w:rPr>
        <w:t>Основные задачи и полномочия Комиссии</w:t>
      </w:r>
    </w:p>
    <w:p w:rsidR="00A4188B" w:rsidRPr="001A0E99" w:rsidRDefault="00A4188B" w:rsidP="007678E0">
      <w:pPr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2.1. Целью работы Комиссии является принятие коллегиальных решений по приему-передаче, списанию, инвентаризации </w:t>
      </w:r>
      <w:r w:rsidR="007678E0">
        <w:rPr>
          <w:rFonts w:ascii="Times New Roman" w:cs="Times New Roman"/>
          <w:sz w:val="26"/>
          <w:szCs w:val="26"/>
        </w:rPr>
        <w:t>ТМЦ ППО.</w:t>
      </w:r>
    </w:p>
    <w:p w:rsidR="00A4188B" w:rsidRPr="001A0E99" w:rsidRDefault="00A4188B" w:rsidP="007678E0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2.2. Комиссия принимает решения по следующим вопросам:</w:t>
      </w:r>
    </w:p>
    <w:p w:rsidR="00A4188B" w:rsidRPr="001A0E99" w:rsidRDefault="00A4188B" w:rsidP="007678E0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о сроке полезного использования поступаемых </w:t>
      </w:r>
      <w:r w:rsidR="007678E0">
        <w:rPr>
          <w:rFonts w:ascii="Times New Roman" w:cs="Times New Roman"/>
          <w:sz w:val="26"/>
          <w:szCs w:val="26"/>
        </w:rPr>
        <w:t>ТМЦ;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о целесообразности (пригодности) дальнейшего использования </w:t>
      </w:r>
      <w:r w:rsidR="007678E0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>, возможности и эффективности их восстановления;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о списании (выбытии) </w:t>
      </w:r>
      <w:r w:rsidR="007678E0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 xml:space="preserve"> в установленном порядке;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о возможности использования отдельных узлов, деталей, конструкций и материалов от выбывающих </w:t>
      </w:r>
      <w:r w:rsidR="007678E0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>;</w:t>
      </w:r>
    </w:p>
    <w:p w:rsidR="00A4188B" w:rsidRPr="001A0E99" w:rsidRDefault="00A4188B" w:rsidP="007678E0">
      <w:pPr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о списании </w:t>
      </w:r>
      <w:r w:rsidR="007678E0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 xml:space="preserve"> с оформлением соответствующих первичных учетных документов;</w:t>
      </w:r>
    </w:p>
    <w:p w:rsidR="00A4188B" w:rsidRPr="001A0E99" w:rsidRDefault="00A4188B" w:rsidP="001A0E99">
      <w:pPr>
        <w:pStyle w:val="ConsNormal"/>
        <w:widowControl/>
        <w:tabs>
          <w:tab w:val="left" w:pos="1276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>о проведении инвентаризации имущества</w:t>
      </w:r>
      <w:r w:rsidR="007678E0">
        <w:rPr>
          <w:rFonts w:ascii="Times New Roman" w:hAnsi="Times New Roman" w:cs="Times New Roman"/>
          <w:sz w:val="26"/>
          <w:szCs w:val="26"/>
        </w:rPr>
        <w:t>.</w:t>
      </w:r>
    </w:p>
    <w:p w:rsidR="00A4188B" w:rsidRPr="001A0E99" w:rsidRDefault="00A4188B" w:rsidP="007678E0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2.3. Комиссия осуществляет </w:t>
      </w:r>
      <w:r w:rsidR="007678E0">
        <w:rPr>
          <w:rFonts w:ascii="Times New Roman" w:cs="Times New Roman"/>
          <w:sz w:val="26"/>
          <w:szCs w:val="26"/>
        </w:rPr>
        <w:t xml:space="preserve">контроль </w:t>
      </w:r>
      <w:r w:rsidRPr="001A0E99">
        <w:rPr>
          <w:rFonts w:ascii="Times New Roman" w:cs="Times New Roman"/>
          <w:sz w:val="26"/>
          <w:szCs w:val="26"/>
        </w:rPr>
        <w:t xml:space="preserve">за передачей материально ответственному лицу </w:t>
      </w:r>
      <w:r w:rsidR="007678E0">
        <w:rPr>
          <w:rFonts w:ascii="Times New Roman" w:cs="Times New Roman"/>
          <w:sz w:val="26"/>
          <w:szCs w:val="26"/>
        </w:rPr>
        <w:t>ТМЦ.</w:t>
      </w:r>
    </w:p>
    <w:p w:rsidR="00A4188B" w:rsidRDefault="00A4188B" w:rsidP="007678E0">
      <w:pPr>
        <w:tabs>
          <w:tab w:val="left" w:pos="1134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2.4.</w:t>
      </w:r>
      <w:r w:rsidR="007678E0">
        <w:rPr>
          <w:rFonts w:ascii="Times New Roman" w:cs="Times New Roman"/>
          <w:sz w:val="26"/>
          <w:szCs w:val="26"/>
        </w:rPr>
        <w:t xml:space="preserve"> </w:t>
      </w:r>
      <w:r w:rsidRPr="001A0E99">
        <w:rPr>
          <w:rFonts w:ascii="Times New Roman" w:cs="Times New Roman"/>
          <w:sz w:val="26"/>
          <w:szCs w:val="26"/>
        </w:rPr>
        <w:t xml:space="preserve">Комиссия проводит инвентаризацию </w:t>
      </w:r>
      <w:r w:rsidR="007678E0">
        <w:rPr>
          <w:rFonts w:ascii="Times New Roman" w:cs="Times New Roman"/>
          <w:sz w:val="26"/>
          <w:szCs w:val="26"/>
        </w:rPr>
        <w:t xml:space="preserve">ТМЦ. </w:t>
      </w:r>
      <w:r w:rsidRPr="001A0E99">
        <w:rPr>
          <w:rFonts w:ascii="Times New Roman" w:cs="Times New Roman"/>
          <w:sz w:val="26"/>
          <w:szCs w:val="26"/>
        </w:rPr>
        <w:t>Основн</w:t>
      </w:r>
      <w:r w:rsidR="007678E0">
        <w:rPr>
          <w:rFonts w:ascii="Times New Roman" w:cs="Times New Roman"/>
          <w:sz w:val="26"/>
          <w:szCs w:val="26"/>
        </w:rPr>
        <w:t>ой</w:t>
      </w:r>
      <w:r w:rsidRPr="001A0E99">
        <w:rPr>
          <w:rFonts w:ascii="Times New Roman" w:cs="Times New Roman"/>
          <w:sz w:val="26"/>
          <w:szCs w:val="26"/>
        </w:rPr>
        <w:t xml:space="preserve"> цел</w:t>
      </w:r>
      <w:r w:rsidR="007678E0">
        <w:rPr>
          <w:rFonts w:ascii="Times New Roman" w:cs="Times New Roman"/>
          <w:sz w:val="26"/>
          <w:szCs w:val="26"/>
        </w:rPr>
        <w:t xml:space="preserve">ью инвентаризации являются </w:t>
      </w:r>
      <w:r w:rsidRPr="001A0E99">
        <w:rPr>
          <w:rFonts w:ascii="Times New Roman" w:cs="Times New Roman"/>
          <w:sz w:val="26"/>
          <w:szCs w:val="26"/>
        </w:rPr>
        <w:t>выявление фактического наличия имущ</w:t>
      </w:r>
      <w:r w:rsidR="007678E0">
        <w:rPr>
          <w:rFonts w:ascii="Times New Roman" w:cs="Times New Roman"/>
          <w:sz w:val="26"/>
          <w:szCs w:val="26"/>
        </w:rPr>
        <w:t>ества ППО.</w:t>
      </w:r>
    </w:p>
    <w:p w:rsidR="007678E0" w:rsidRPr="007678E0" w:rsidRDefault="007678E0" w:rsidP="007678E0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</w:p>
    <w:p w:rsidR="00A4188B" w:rsidRPr="001A0E99" w:rsidRDefault="00A4188B" w:rsidP="001A0E99">
      <w:pPr>
        <w:tabs>
          <w:tab w:val="left" w:pos="1276"/>
          <w:tab w:val="left" w:pos="2280"/>
        </w:tabs>
        <w:ind w:firstLine="567"/>
        <w:jc w:val="both"/>
        <w:rPr>
          <w:rFonts w:ascii="Times New Roman" w:cs="Times New Roman"/>
          <w:b/>
          <w:sz w:val="26"/>
          <w:szCs w:val="26"/>
        </w:rPr>
      </w:pPr>
      <w:r w:rsidRPr="001A0E99">
        <w:rPr>
          <w:rFonts w:ascii="Times New Roman" w:cs="Times New Roman"/>
          <w:b/>
          <w:sz w:val="26"/>
          <w:szCs w:val="26"/>
        </w:rPr>
        <w:t>3.</w:t>
      </w:r>
      <w:r w:rsidRPr="001A0E99">
        <w:rPr>
          <w:rFonts w:ascii="Times New Roman" w:cs="Times New Roman"/>
          <w:i/>
          <w:iCs/>
          <w:sz w:val="26"/>
          <w:szCs w:val="26"/>
        </w:rPr>
        <w:t xml:space="preserve"> </w:t>
      </w:r>
      <w:r w:rsidRPr="001A0E99">
        <w:rPr>
          <w:rFonts w:ascii="Times New Roman" w:cs="Times New Roman"/>
          <w:b/>
          <w:iCs/>
          <w:sz w:val="26"/>
          <w:szCs w:val="26"/>
        </w:rPr>
        <w:t>Порядок принятия решения Комиссией</w:t>
      </w:r>
    </w:p>
    <w:p w:rsidR="00A4188B" w:rsidRPr="001A0E99" w:rsidRDefault="00A4188B" w:rsidP="007678E0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3.1. Решение Комиссии о сроке полезного использования поступающ</w:t>
      </w:r>
      <w:r w:rsidR="007678E0">
        <w:rPr>
          <w:rFonts w:ascii="Times New Roman" w:cs="Times New Roman"/>
          <w:sz w:val="26"/>
          <w:szCs w:val="26"/>
        </w:rPr>
        <w:t>их</w:t>
      </w:r>
      <w:r w:rsidRPr="001A0E99">
        <w:rPr>
          <w:rFonts w:ascii="Times New Roman" w:cs="Times New Roman"/>
          <w:sz w:val="26"/>
          <w:szCs w:val="26"/>
        </w:rPr>
        <w:t xml:space="preserve"> </w:t>
      </w:r>
      <w:r w:rsidR="007678E0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 xml:space="preserve">, </w:t>
      </w:r>
      <w:r w:rsidR="007678E0">
        <w:rPr>
          <w:rFonts w:ascii="Times New Roman" w:cs="Times New Roman"/>
          <w:sz w:val="26"/>
          <w:szCs w:val="26"/>
        </w:rPr>
        <w:t xml:space="preserve">принимается на основании </w:t>
      </w:r>
      <w:r w:rsidRPr="001A0E99">
        <w:rPr>
          <w:rFonts w:ascii="Times New Roman" w:cs="Times New Roman"/>
          <w:sz w:val="26"/>
          <w:szCs w:val="26"/>
        </w:rPr>
        <w:t>физического износа, зависящ</w:t>
      </w:r>
      <w:r w:rsidR="007678E0">
        <w:rPr>
          <w:rFonts w:ascii="Times New Roman" w:cs="Times New Roman"/>
          <w:sz w:val="26"/>
          <w:szCs w:val="26"/>
        </w:rPr>
        <w:t>его</w:t>
      </w:r>
      <w:r w:rsidRPr="001A0E99">
        <w:rPr>
          <w:rFonts w:ascii="Times New Roman" w:cs="Times New Roman"/>
          <w:sz w:val="26"/>
          <w:szCs w:val="26"/>
        </w:rPr>
        <w:t xml:space="preserve">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</w:t>
      </w:r>
      <w:r w:rsidR="007678E0">
        <w:rPr>
          <w:rFonts w:ascii="Times New Roman" w:cs="Times New Roman"/>
          <w:sz w:val="26"/>
          <w:szCs w:val="26"/>
        </w:rPr>
        <w:t>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3.</w:t>
      </w:r>
      <w:r w:rsidR="00E14E97">
        <w:rPr>
          <w:rFonts w:ascii="Times New Roman" w:cs="Times New Roman"/>
          <w:sz w:val="26"/>
          <w:szCs w:val="26"/>
        </w:rPr>
        <w:t>2</w:t>
      </w:r>
      <w:r w:rsidRPr="001A0E99">
        <w:rPr>
          <w:rFonts w:ascii="Times New Roman" w:cs="Times New Roman"/>
          <w:sz w:val="26"/>
          <w:szCs w:val="26"/>
        </w:rPr>
        <w:t>. Решение Комиссии о списании (выбытии) основных средств, принимается после выполнения следующих мероприятий: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непосредственного осмотра </w:t>
      </w:r>
      <w:r w:rsidR="00E14E97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>, определения их технического состояния и возможности дальнейшего использования по назначению и установления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установления конкретных причин списания (выбытия):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износ физический, моральный;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авария;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нарушение условий эксплуатации;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другие конкретные причины</w:t>
      </w:r>
      <w:r w:rsidR="00E14E97">
        <w:rPr>
          <w:rFonts w:ascii="Times New Roman" w:cs="Times New Roman"/>
          <w:sz w:val="26"/>
          <w:szCs w:val="26"/>
        </w:rPr>
        <w:t>.</w:t>
      </w:r>
    </w:p>
    <w:p w:rsidR="00A4188B" w:rsidRPr="00E14E97" w:rsidRDefault="00A4188B" w:rsidP="00E14E97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3.</w:t>
      </w:r>
      <w:r w:rsidR="00E14E97">
        <w:rPr>
          <w:rFonts w:ascii="Times New Roman" w:cs="Times New Roman"/>
          <w:sz w:val="26"/>
          <w:szCs w:val="26"/>
        </w:rPr>
        <w:t>3.</w:t>
      </w:r>
      <w:r w:rsidRPr="001A0E99">
        <w:rPr>
          <w:rFonts w:ascii="Times New Roman" w:cs="Times New Roman"/>
          <w:sz w:val="26"/>
          <w:szCs w:val="26"/>
        </w:rPr>
        <w:t xml:space="preserve"> Решение Комиссии о списании (выбытии) </w:t>
      </w:r>
      <w:r w:rsidR="00E14E97">
        <w:rPr>
          <w:rFonts w:ascii="Times New Roman" w:cs="Times New Roman"/>
          <w:sz w:val="26"/>
          <w:szCs w:val="26"/>
        </w:rPr>
        <w:t>ТМЦ</w:t>
      </w:r>
      <w:r w:rsidRPr="001A0E99">
        <w:rPr>
          <w:rFonts w:ascii="Times New Roman" w:cs="Times New Roman"/>
          <w:sz w:val="26"/>
          <w:szCs w:val="26"/>
        </w:rPr>
        <w:t xml:space="preserve">, </w:t>
      </w:r>
      <w:r w:rsidR="00E14E97">
        <w:rPr>
          <w:rFonts w:ascii="Times New Roman" w:cs="Times New Roman"/>
          <w:sz w:val="26"/>
          <w:szCs w:val="26"/>
        </w:rPr>
        <w:t xml:space="preserve">принимается с учетом </w:t>
      </w:r>
      <w:r w:rsidRPr="001A0E99">
        <w:rPr>
          <w:rFonts w:ascii="Times New Roman" w:cs="Times New Roman"/>
          <w:sz w:val="26"/>
          <w:szCs w:val="26"/>
        </w:rPr>
        <w:t>наличия документов, подтверждающих факт преждевременного выбытия имущества из владения, пользования и распоряжения.</w:t>
      </w:r>
    </w:p>
    <w:p w:rsidR="00A4188B" w:rsidRPr="001A0E99" w:rsidRDefault="00A4188B" w:rsidP="00E14E97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3.4. Решение Комиссии о списании (выбытии) </w:t>
      </w:r>
      <w:r w:rsidR="00E14E97">
        <w:rPr>
          <w:rFonts w:ascii="Times New Roman" w:cs="Times New Roman"/>
          <w:sz w:val="26"/>
          <w:szCs w:val="26"/>
        </w:rPr>
        <w:t xml:space="preserve">ТМЦ </w:t>
      </w:r>
      <w:r w:rsidRPr="001A0E99">
        <w:rPr>
          <w:rFonts w:ascii="Times New Roman" w:cs="Times New Roman"/>
          <w:sz w:val="26"/>
          <w:szCs w:val="26"/>
        </w:rPr>
        <w:t>оформляется</w:t>
      </w:r>
      <w:r w:rsidR="00E14E97">
        <w:rPr>
          <w:rFonts w:ascii="Times New Roman" w:cs="Times New Roman"/>
          <w:sz w:val="26"/>
          <w:szCs w:val="26"/>
        </w:rPr>
        <w:t xml:space="preserve"> Актом о списании ТМЦ, который подписывается всеми членами Комиссии.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>При списании: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 имущества, пришедшего в негодное состояние в результате аварий, пожаров, стихийных бедствий и иных чрезвычайных ситуациях, к акту о списании </w:t>
      </w:r>
      <w:r w:rsidRPr="001A0E99">
        <w:rPr>
          <w:rFonts w:ascii="Times New Roman" w:cs="Times New Roman"/>
          <w:sz w:val="26"/>
          <w:szCs w:val="26"/>
        </w:rPr>
        <w:lastRenderedPageBreak/>
        <w:t>имущества прилагаются документы, подтверждающие вышеуказанные обстоятельства;</w:t>
      </w:r>
    </w:p>
    <w:p w:rsidR="00E14E97" w:rsidRDefault="00A4188B" w:rsidP="00E14E97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  <w:r w:rsidRPr="001A0E99">
        <w:rPr>
          <w:rFonts w:ascii="Times New Roman" w:cs="Times New Roman"/>
          <w:sz w:val="26"/>
          <w:szCs w:val="26"/>
        </w:rPr>
        <w:t xml:space="preserve"> бытовой техники (телевизоров, холодильников и т.д.) к акту о списании объекта основных средств, прилагается техническое заключение мастерских по ремонту бытовой техники или дефектная ведомость о </w:t>
      </w:r>
      <w:r w:rsidR="00E14E97">
        <w:rPr>
          <w:rFonts w:ascii="Times New Roman" w:cs="Times New Roman"/>
          <w:sz w:val="26"/>
          <w:szCs w:val="26"/>
        </w:rPr>
        <w:t>невозможности ее восстановления.</w:t>
      </w:r>
    </w:p>
    <w:p w:rsidR="00A4188B" w:rsidRPr="001A0E99" w:rsidRDefault="00A4188B" w:rsidP="001A0E99">
      <w:pPr>
        <w:tabs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</w:p>
    <w:p w:rsidR="00A4188B" w:rsidRPr="001A0E99" w:rsidRDefault="00A4188B" w:rsidP="001A0E99">
      <w:pPr>
        <w:pStyle w:val="1"/>
        <w:tabs>
          <w:tab w:val="left" w:pos="284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A0E99">
        <w:rPr>
          <w:rFonts w:ascii="Times New Roman" w:hAnsi="Times New Roman"/>
          <w:color w:val="auto"/>
          <w:sz w:val="26"/>
          <w:szCs w:val="26"/>
        </w:rPr>
        <w:t xml:space="preserve">4.  </w:t>
      </w:r>
      <w:bookmarkStart w:id="1" w:name="i47886"/>
      <w:r w:rsidRPr="001A0E99">
        <w:rPr>
          <w:rFonts w:ascii="Times New Roman" w:hAnsi="Times New Roman"/>
          <w:color w:val="auto"/>
          <w:sz w:val="26"/>
          <w:szCs w:val="26"/>
        </w:rPr>
        <w:t>Порядок списания материальных запасов</w:t>
      </w:r>
      <w:bookmarkEnd w:id="1"/>
    </w:p>
    <w:p w:rsidR="00A4188B" w:rsidRPr="001A0E99" w:rsidRDefault="00A4188B" w:rsidP="001A0E99">
      <w:pPr>
        <w:pStyle w:val="a5"/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0E99">
        <w:rPr>
          <w:rFonts w:ascii="Times New Roman" w:hAnsi="Times New Roman"/>
          <w:sz w:val="26"/>
          <w:szCs w:val="26"/>
        </w:rPr>
        <w:t xml:space="preserve">Списание с баланса </w:t>
      </w:r>
      <w:r w:rsidR="009326DB">
        <w:rPr>
          <w:rFonts w:ascii="Times New Roman" w:hAnsi="Times New Roman"/>
          <w:sz w:val="26"/>
          <w:szCs w:val="26"/>
        </w:rPr>
        <w:t>ТМЦ</w:t>
      </w:r>
      <w:r w:rsidRPr="001A0E99">
        <w:rPr>
          <w:rFonts w:ascii="Times New Roman" w:hAnsi="Times New Roman"/>
          <w:sz w:val="26"/>
          <w:szCs w:val="26"/>
        </w:rPr>
        <w:t xml:space="preserve">, пришедших в негодность, либо выданных на нужды </w:t>
      </w:r>
      <w:r w:rsidR="009326DB">
        <w:rPr>
          <w:rFonts w:ascii="Times New Roman" w:hAnsi="Times New Roman"/>
          <w:sz w:val="26"/>
          <w:szCs w:val="26"/>
        </w:rPr>
        <w:t>Цеховым профсоюзным организациям (далее – ЦПО), членам ППО, производится на основании А</w:t>
      </w:r>
      <w:r w:rsidRPr="001A0E99">
        <w:rPr>
          <w:rFonts w:ascii="Times New Roman" w:hAnsi="Times New Roman"/>
          <w:sz w:val="26"/>
          <w:szCs w:val="26"/>
        </w:rPr>
        <w:t xml:space="preserve">кта о списании </w:t>
      </w:r>
      <w:r w:rsidR="009326DB">
        <w:rPr>
          <w:rFonts w:ascii="Times New Roman" w:hAnsi="Times New Roman"/>
          <w:sz w:val="26"/>
          <w:szCs w:val="26"/>
        </w:rPr>
        <w:t>ТМЦ.</w:t>
      </w:r>
    </w:p>
    <w:p w:rsidR="00A4188B" w:rsidRPr="001A0E99" w:rsidRDefault="00A4188B" w:rsidP="001A0E99">
      <w:pPr>
        <w:pStyle w:val="a5"/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0E99">
        <w:rPr>
          <w:rFonts w:ascii="Times New Roman" w:hAnsi="Times New Roman"/>
          <w:color w:val="1E1E1E"/>
          <w:sz w:val="26"/>
          <w:szCs w:val="26"/>
        </w:rPr>
        <w:t xml:space="preserve">Акт составляется Комиссией, </w:t>
      </w:r>
      <w:r w:rsidR="009326DB">
        <w:rPr>
          <w:rFonts w:ascii="Times New Roman" w:hAnsi="Times New Roman"/>
          <w:color w:val="1E1E1E"/>
          <w:sz w:val="26"/>
          <w:szCs w:val="26"/>
        </w:rPr>
        <w:t>назначаемой профсоюзным комитетом (далее – профком) ППО</w:t>
      </w:r>
      <w:r w:rsidRPr="001A0E99">
        <w:rPr>
          <w:rFonts w:ascii="Times New Roman" w:hAnsi="Times New Roman"/>
          <w:sz w:val="26"/>
          <w:szCs w:val="26"/>
        </w:rPr>
        <w:t xml:space="preserve">. </w:t>
      </w:r>
    </w:p>
    <w:p w:rsidR="00A4188B" w:rsidRPr="001A0E99" w:rsidRDefault="00A4188B" w:rsidP="001A0E99">
      <w:pPr>
        <w:pStyle w:val="a5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0E99">
        <w:rPr>
          <w:rFonts w:ascii="Times New Roman" w:hAnsi="Times New Roman"/>
          <w:sz w:val="26"/>
          <w:szCs w:val="26"/>
        </w:rPr>
        <w:t xml:space="preserve">Акт о списании может быть составлен на основании ведомости выдачи материальных запасов на нужды </w:t>
      </w:r>
      <w:r w:rsidR="009326DB">
        <w:rPr>
          <w:rFonts w:ascii="Times New Roman" w:hAnsi="Times New Roman"/>
          <w:sz w:val="26"/>
          <w:szCs w:val="26"/>
        </w:rPr>
        <w:t>ЦПО</w:t>
      </w:r>
      <w:r w:rsidRPr="001A0E99">
        <w:rPr>
          <w:rFonts w:ascii="Times New Roman" w:hAnsi="Times New Roman"/>
          <w:bCs/>
          <w:color w:val="1E1E1E"/>
          <w:sz w:val="26"/>
          <w:szCs w:val="26"/>
        </w:rPr>
        <w:t>. Она</w:t>
      </w:r>
      <w:r w:rsidRPr="001A0E99">
        <w:rPr>
          <w:rFonts w:ascii="Times New Roman" w:hAnsi="Times New Roman"/>
          <w:color w:val="1E1E1E"/>
          <w:sz w:val="26"/>
          <w:szCs w:val="26"/>
        </w:rPr>
        <w:t xml:space="preserve"> служит основанием для списания </w:t>
      </w:r>
      <w:r w:rsidR="009326DB">
        <w:rPr>
          <w:rFonts w:ascii="Times New Roman" w:hAnsi="Times New Roman"/>
          <w:color w:val="1E1E1E"/>
          <w:sz w:val="26"/>
          <w:szCs w:val="26"/>
        </w:rPr>
        <w:t>ТМЦ</w:t>
      </w:r>
      <w:r w:rsidRPr="001A0E99">
        <w:rPr>
          <w:rFonts w:ascii="Times New Roman" w:hAnsi="Times New Roman"/>
          <w:color w:val="1E1E1E"/>
          <w:sz w:val="26"/>
          <w:szCs w:val="26"/>
        </w:rPr>
        <w:t xml:space="preserve"> в установленном порядке с баланса </w:t>
      </w:r>
      <w:r w:rsidR="009326DB">
        <w:rPr>
          <w:rFonts w:ascii="Times New Roman" w:hAnsi="Times New Roman"/>
          <w:color w:val="1E1E1E"/>
          <w:sz w:val="26"/>
          <w:szCs w:val="26"/>
        </w:rPr>
        <w:t>ППО</w:t>
      </w:r>
      <w:r w:rsidRPr="001A0E99">
        <w:rPr>
          <w:rFonts w:ascii="Times New Roman" w:hAnsi="Times New Roman"/>
          <w:color w:val="1E1E1E"/>
          <w:sz w:val="26"/>
          <w:szCs w:val="26"/>
        </w:rPr>
        <w:t>.</w:t>
      </w:r>
    </w:p>
    <w:p w:rsidR="00A4188B" w:rsidRPr="009326DB" w:rsidRDefault="00A4188B" w:rsidP="001A0E99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rFonts w:ascii="Times New Roman" w:cs="Times New Roman"/>
          <w:color w:val="1E1E1E"/>
          <w:sz w:val="26"/>
          <w:szCs w:val="26"/>
        </w:rPr>
      </w:pPr>
      <w:r w:rsidRPr="009326DB">
        <w:rPr>
          <w:rFonts w:ascii="Times New Roman" w:cs="Times New Roman"/>
          <w:bCs/>
          <w:color w:val="1E1E1E"/>
          <w:sz w:val="26"/>
          <w:szCs w:val="26"/>
        </w:rPr>
        <w:t>Списание материалов</w:t>
      </w:r>
      <w:r w:rsidRPr="009326DB">
        <w:rPr>
          <w:rFonts w:ascii="Times New Roman" w:cs="Times New Roman"/>
          <w:color w:val="1E1E1E"/>
          <w:sz w:val="26"/>
          <w:szCs w:val="26"/>
        </w:rPr>
        <w:t xml:space="preserve"> и продуктов питания производится на основании следующих документов: </w:t>
      </w:r>
    </w:p>
    <w:p w:rsidR="00A4188B" w:rsidRPr="001A0E99" w:rsidRDefault="009326DB" w:rsidP="001A0E99">
      <w:pPr>
        <w:pStyle w:val="a5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меню;</w:t>
      </w:r>
    </w:p>
    <w:p w:rsidR="00A4188B" w:rsidRPr="001A0E99" w:rsidRDefault="00A4188B" w:rsidP="001A0E99">
      <w:pPr>
        <w:pStyle w:val="a5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1A0E99">
        <w:rPr>
          <w:rFonts w:ascii="Times New Roman" w:hAnsi="Times New Roman"/>
          <w:color w:val="1E1E1E"/>
          <w:sz w:val="26"/>
          <w:szCs w:val="26"/>
        </w:rPr>
        <w:t xml:space="preserve">ведомость выдачи материальных ценностей на нужды </w:t>
      </w:r>
      <w:r w:rsidR="009326DB">
        <w:rPr>
          <w:rFonts w:ascii="Times New Roman" w:hAnsi="Times New Roman"/>
          <w:sz w:val="26"/>
          <w:szCs w:val="26"/>
        </w:rPr>
        <w:t>ЦПО;</w:t>
      </w:r>
    </w:p>
    <w:p w:rsidR="00A4188B" w:rsidRPr="001A0E99" w:rsidRDefault="00A4188B" w:rsidP="001A0E99">
      <w:pPr>
        <w:pStyle w:val="a5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1A0E99">
        <w:rPr>
          <w:rFonts w:ascii="Times New Roman" w:hAnsi="Times New Roman"/>
          <w:color w:val="1E1E1E"/>
          <w:sz w:val="26"/>
          <w:szCs w:val="26"/>
        </w:rPr>
        <w:t xml:space="preserve">акт о списании </w:t>
      </w:r>
      <w:r w:rsidR="009326DB">
        <w:rPr>
          <w:rFonts w:ascii="Times New Roman" w:hAnsi="Times New Roman"/>
          <w:color w:val="1E1E1E"/>
          <w:sz w:val="26"/>
          <w:szCs w:val="26"/>
        </w:rPr>
        <w:t>ТМЦ.</w:t>
      </w:r>
      <w:r w:rsidRPr="001A0E99">
        <w:rPr>
          <w:rFonts w:ascii="Times New Roman" w:hAnsi="Times New Roman"/>
          <w:color w:val="1E1E1E"/>
          <w:sz w:val="26"/>
          <w:szCs w:val="26"/>
        </w:rPr>
        <w:t xml:space="preserve"> </w:t>
      </w:r>
    </w:p>
    <w:p w:rsidR="00A4188B" w:rsidRPr="001A0E99" w:rsidRDefault="00A4188B" w:rsidP="001A0E99">
      <w:pPr>
        <w:pStyle w:val="a5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0E99">
        <w:rPr>
          <w:rFonts w:ascii="Times New Roman" w:hAnsi="Times New Roman"/>
          <w:sz w:val="26"/>
          <w:szCs w:val="26"/>
        </w:rPr>
        <w:t>4.</w:t>
      </w:r>
      <w:r w:rsidR="009326DB">
        <w:rPr>
          <w:rFonts w:ascii="Times New Roman" w:hAnsi="Times New Roman"/>
          <w:sz w:val="26"/>
          <w:szCs w:val="26"/>
        </w:rPr>
        <w:t>4</w:t>
      </w:r>
      <w:r w:rsidRPr="001A0E99">
        <w:rPr>
          <w:rFonts w:ascii="Times New Roman" w:hAnsi="Times New Roman"/>
          <w:sz w:val="26"/>
          <w:szCs w:val="26"/>
        </w:rPr>
        <w:t xml:space="preserve">. Один экземпляр документов по списанию </w:t>
      </w:r>
      <w:r w:rsidR="009326DB">
        <w:rPr>
          <w:rFonts w:ascii="Times New Roman" w:hAnsi="Times New Roman"/>
          <w:sz w:val="26"/>
          <w:szCs w:val="26"/>
        </w:rPr>
        <w:t>ТМЦ</w:t>
      </w:r>
      <w:r w:rsidRPr="001A0E99">
        <w:rPr>
          <w:rFonts w:ascii="Times New Roman" w:hAnsi="Times New Roman"/>
          <w:sz w:val="26"/>
          <w:szCs w:val="26"/>
        </w:rPr>
        <w:t xml:space="preserve"> передается </w:t>
      </w:r>
      <w:r w:rsidR="00720AF5">
        <w:rPr>
          <w:rFonts w:ascii="Times New Roman" w:hAnsi="Times New Roman"/>
          <w:sz w:val="26"/>
          <w:szCs w:val="26"/>
        </w:rPr>
        <w:t>председателю ППО</w:t>
      </w:r>
      <w:r w:rsidRPr="001A0E99">
        <w:rPr>
          <w:rFonts w:ascii="Times New Roman" w:hAnsi="Times New Roman"/>
          <w:sz w:val="26"/>
          <w:szCs w:val="26"/>
        </w:rPr>
        <w:t>, а другой – материально ответственному лицу.</w:t>
      </w:r>
    </w:p>
    <w:p w:rsidR="00A4188B" w:rsidRPr="001A0E99" w:rsidRDefault="00A4188B" w:rsidP="001A0E99">
      <w:pPr>
        <w:tabs>
          <w:tab w:val="left" w:pos="709"/>
          <w:tab w:val="left" w:pos="1276"/>
        </w:tabs>
        <w:ind w:firstLine="567"/>
        <w:jc w:val="both"/>
        <w:rPr>
          <w:rFonts w:ascii="Times New Roman" w:cs="Times New Roman"/>
          <w:sz w:val="26"/>
          <w:szCs w:val="26"/>
        </w:rPr>
      </w:pPr>
    </w:p>
    <w:p w:rsidR="00A4188B" w:rsidRPr="001A0E99" w:rsidRDefault="00A4188B" w:rsidP="001A0E99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567" w:hanging="24"/>
        <w:jc w:val="both"/>
        <w:rPr>
          <w:rFonts w:ascii="Times New Roman" w:hAnsi="Times New Roman"/>
          <w:sz w:val="26"/>
          <w:szCs w:val="26"/>
        </w:rPr>
      </w:pPr>
      <w:r w:rsidRPr="001A0E99">
        <w:rPr>
          <w:rFonts w:ascii="Times New Roman" w:hAnsi="Times New Roman"/>
          <w:color w:val="auto"/>
          <w:sz w:val="26"/>
          <w:szCs w:val="26"/>
        </w:rPr>
        <w:t>Общие правила проведения инвентаризации</w:t>
      </w:r>
      <w:r w:rsidRPr="001A0E99">
        <w:rPr>
          <w:rFonts w:ascii="Times New Roman" w:hAnsi="Times New Roman"/>
          <w:sz w:val="26"/>
          <w:szCs w:val="26"/>
        </w:rPr>
        <w:t xml:space="preserve">  </w:t>
      </w:r>
    </w:p>
    <w:p w:rsidR="00A4188B" w:rsidRPr="001A0E99" w:rsidRDefault="00A4188B" w:rsidP="001A0E99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0E99">
        <w:rPr>
          <w:rFonts w:ascii="Times New Roman" w:hAnsi="Times New Roman"/>
          <w:b w:val="0"/>
          <w:color w:val="auto"/>
          <w:sz w:val="26"/>
          <w:szCs w:val="26"/>
        </w:rPr>
        <w:t>5.1. С учетом положений Налогового кодекса РФ (НК РФ) инвентаризаци</w:t>
      </w:r>
      <w:r w:rsidRPr="001A0E99">
        <w:rPr>
          <w:rFonts w:ascii="Times New Roman" w:hAnsi="Times New Roman"/>
          <w:b w:val="0"/>
          <w:sz w:val="26"/>
          <w:szCs w:val="26"/>
        </w:rPr>
        <w:t>я</w:t>
      </w:r>
      <w:r w:rsidRPr="001A0E99">
        <w:rPr>
          <w:rFonts w:ascii="Times New Roman" w:hAnsi="Times New Roman"/>
          <w:b w:val="0"/>
          <w:color w:val="auto"/>
          <w:sz w:val="26"/>
          <w:szCs w:val="26"/>
        </w:rPr>
        <w:t xml:space="preserve"> обязательно проводи</w:t>
      </w:r>
      <w:r w:rsidRPr="001A0E99">
        <w:rPr>
          <w:rFonts w:ascii="Times New Roman" w:hAnsi="Times New Roman"/>
          <w:b w:val="0"/>
          <w:sz w:val="26"/>
          <w:szCs w:val="26"/>
        </w:rPr>
        <w:t>тся</w:t>
      </w:r>
      <w:r w:rsidRPr="001A0E99">
        <w:rPr>
          <w:rFonts w:ascii="Times New Roman" w:hAnsi="Times New Roman"/>
          <w:b w:val="0"/>
          <w:color w:val="auto"/>
          <w:sz w:val="26"/>
          <w:szCs w:val="26"/>
        </w:rPr>
        <w:t xml:space="preserve"> в следующих случаях: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>при передаче имущества, а также в случаях, предусмотренных законодательством при преобразовании предприятия;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 xml:space="preserve">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</w:t>
      </w:r>
      <w:r w:rsidR="00720AF5">
        <w:rPr>
          <w:rFonts w:ascii="Times New Roman" w:cs="Times New Roman"/>
          <w:color w:val="auto"/>
          <w:sz w:val="26"/>
          <w:szCs w:val="26"/>
        </w:rPr>
        <w:t>ТМЦ</w:t>
      </w:r>
      <w:r w:rsidRPr="001A0E99">
        <w:rPr>
          <w:rFonts w:ascii="Times New Roman" w:cs="Times New Roman"/>
          <w:color w:val="auto"/>
          <w:sz w:val="26"/>
          <w:szCs w:val="26"/>
        </w:rPr>
        <w:t xml:space="preserve"> может проводиться один раз в три года</w:t>
      </w:r>
      <w:r w:rsidR="00720AF5">
        <w:rPr>
          <w:rFonts w:ascii="Times New Roman" w:cs="Times New Roman"/>
          <w:color w:val="auto"/>
          <w:sz w:val="26"/>
          <w:szCs w:val="26"/>
        </w:rPr>
        <w:t>;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>при смене материально ответственных лиц (на день приемки-передачи дел);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>при установлении фактов хищений или злоупотреблений, а также порчи ценностей;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A4188B" w:rsidRPr="001A0E99" w:rsidRDefault="00A4188B" w:rsidP="001A0E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cs="Times New Roman"/>
          <w:color w:val="auto"/>
          <w:sz w:val="26"/>
          <w:szCs w:val="26"/>
        </w:rPr>
      </w:pPr>
      <w:r w:rsidRPr="001A0E99">
        <w:rPr>
          <w:rFonts w:ascii="Times New Roman" w:cs="Times New Roman"/>
          <w:color w:val="auto"/>
          <w:sz w:val="26"/>
          <w:szCs w:val="26"/>
        </w:rPr>
        <w:t xml:space="preserve">при смене </w:t>
      </w:r>
      <w:r w:rsidR="00720AF5">
        <w:rPr>
          <w:rFonts w:ascii="Times New Roman" w:cs="Times New Roman"/>
          <w:color w:val="auto"/>
          <w:sz w:val="26"/>
          <w:szCs w:val="26"/>
        </w:rPr>
        <w:t>председателя ППО, ЦПО.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5.2. Инвентаризации могут быть плановыми и внеплановыми. Сроки и периодичность проведения плановых инвентаризаций, а также их тематика прописываются в графике проведения инвентаризаций, утверждаемом </w:t>
      </w:r>
      <w:r w:rsidR="00720AF5">
        <w:rPr>
          <w:sz w:val="26"/>
          <w:szCs w:val="26"/>
        </w:rPr>
        <w:t>профкомом ППО, контрольно-ревизионной комиссией (далее – КРК).</w:t>
      </w:r>
      <w:r w:rsidRPr="001A0E99">
        <w:rPr>
          <w:sz w:val="26"/>
          <w:szCs w:val="26"/>
        </w:rPr>
        <w:t xml:space="preserve">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Внеплановые инвентаризации назначаются </w:t>
      </w:r>
      <w:r w:rsidR="00720AF5">
        <w:rPr>
          <w:sz w:val="26"/>
          <w:szCs w:val="26"/>
        </w:rPr>
        <w:t>профкомом ППО, КРК.</w:t>
      </w:r>
      <w:r w:rsidRPr="001A0E99">
        <w:rPr>
          <w:sz w:val="26"/>
          <w:szCs w:val="26"/>
        </w:rPr>
        <w:t xml:space="preserve"> </w:t>
      </w:r>
    </w:p>
    <w:p w:rsidR="00720AF5" w:rsidRDefault="00A4188B" w:rsidP="00720AF5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5.3. По охвату проверяемых объектов инвентаризация может быть полной и выборочной. Полная инвентаризация охватывает все кате</w:t>
      </w:r>
      <w:r w:rsidR="00720AF5">
        <w:rPr>
          <w:sz w:val="26"/>
          <w:szCs w:val="26"/>
        </w:rPr>
        <w:t xml:space="preserve">гории имущества и обязательств. </w:t>
      </w:r>
    </w:p>
    <w:p w:rsidR="00A4188B" w:rsidRPr="001A0E99" w:rsidRDefault="00A4188B" w:rsidP="00720AF5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lastRenderedPageBreak/>
        <w:t>В ходе выборочной инвентаризации проверяются отдельные категории имущества и обязательств.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5.4. Перечень имущества, проверяемого при инвентаризации, устанавливается </w:t>
      </w:r>
      <w:r w:rsidR="00720AF5">
        <w:rPr>
          <w:sz w:val="26"/>
          <w:szCs w:val="26"/>
        </w:rPr>
        <w:t>профкомом ППО, КРК.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5.5. Проверка фактического наличия имущества производится при участии должностных лиц, материально ответственных лиц, </w:t>
      </w:r>
      <w:r w:rsidR="00720AF5">
        <w:rPr>
          <w:sz w:val="26"/>
          <w:szCs w:val="26"/>
        </w:rPr>
        <w:t>членов КРК.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5.</w:t>
      </w:r>
      <w:r w:rsidR="00720AF5">
        <w:rPr>
          <w:sz w:val="26"/>
          <w:szCs w:val="26"/>
        </w:rPr>
        <w:t>6</w:t>
      </w:r>
      <w:r w:rsidRPr="001A0E99">
        <w:rPr>
          <w:sz w:val="26"/>
          <w:szCs w:val="26"/>
        </w:rPr>
        <w:t xml:space="preserve">. Сведения о фактическом наличии имущества записываются в акты инвентаризации не менее чем в двух экземплярах.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5.</w:t>
      </w:r>
      <w:r w:rsidR="00720AF5">
        <w:rPr>
          <w:sz w:val="26"/>
          <w:szCs w:val="26"/>
        </w:rPr>
        <w:t>7</w:t>
      </w:r>
      <w:r w:rsidRPr="001A0E99">
        <w:rPr>
          <w:sz w:val="26"/>
          <w:szCs w:val="26"/>
        </w:rPr>
        <w:t xml:space="preserve">. Инвентаризационная комиссия обеспечивает полноту и точность внесения в описи данных о фактических остатках </w:t>
      </w:r>
      <w:r w:rsidR="00720AF5">
        <w:rPr>
          <w:sz w:val="26"/>
          <w:szCs w:val="26"/>
        </w:rPr>
        <w:t>ТМЦ</w:t>
      </w:r>
      <w:r w:rsidRPr="001A0E99">
        <w:rPr>
          <w:sz w:val="26"/>
          <w:szCs w:val="26"/>
        </w:rPr>
        <w:t>, правильность и своевременность оформления материалов инвентаризации.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5.</w:t>
      </w:r>
      <w:r w:rsidR="00720AF5">
        <w:rPr>
          <w:sz w:val="26"/>
          <w:szCs w:val="26"/>
        </w:rPr>
        <w:t>8</w:t>
      </w:r>
      <w:r w:rsidRPr="001A0E99">
        <w:rPr>
          <w:sz w:val="26"/>
          <w:szCs w:val="26"/>
        </w:rPr>
        <w:t xml:space="preserve">. Фактическое наличие имущества при инвентаризации определяют путем обязательного подсчета, взвешивания, обмера. </w:t>
      </w:r>
    </w:p>
    <w:p w:rsidR="00A4188B" w:rsidRPr="001A0E99" w:rsidRDefault="00720AF5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ППО</w:t>
      </w:r>
      <w:r w:rsidR="00A4188B" w:rsidRPr="001A0E99">
        <w:rPr>
          <w:sz w:val="26"/>
          <w:szCs w:val="26"/>
        </w:rPr>
        <w:t xml:space="preserve"> должна создать условия, обеспечивающие полную и точную проверку фактического наличия имущества в установленные сроки</w:t>
      </w:r>
      <w:r>
        <w:rPr>
          <w:sz w:val="26"/>
          <w:szCs w:val="26"/>
        </w:rPr>
        <w:t>.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A4188B" w:rsidRPr="001A0E99" w:rsidRDefault="00720AF5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 w:rsidR="00A4188B" w:rsidRPr="001A0E99">
        <w:rPr>
          <w:b/>
          <w:bCs/>
          <w:sz w:val="26"/>
          <w:szCs w:val="26"/>
        </w:rPr>
        <w:t>Инвентаризация товарно-материальных ценностей</w:t>
      </w:r>
      <w:r w:rsidR="00A4188B" w:rsidRPr="001A0E99">
        <w:rPr>
          <w:sz w:val="26"/>
          <w:szCs w:val="26"/>
        </w:rPr>
        <w:t xml:space="preserve">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6.</w:t>
      </w:r>
      <w:r w:rsidR="00720AF5">
        <w:rPr>
          <w:sz w:val="26"/>
          <w:szCs w:val="26"/>
        </w:rPr>
        <w:t>1</w:t>
      </w:r>
      <w:r w:rsidRPr="001A0E99">
        <w:rPr>
          <w:sz w:val="26"/>
          <w:szCs w:val="26"/>
        </w:rPr>
        <w:t xml:space="preserve">. </w:t>
      </w:r>
      <w:r w:rsidR="00720AF5">
        <w:rPr>
          <w:sz w:val="26"/>
          <w:szCs w:val="26"/>
        </w:rPr>
        <w:t>ТМЦ</w:t>
      </w:r>
      <w:r w:rsidRPr="001A0E99">
        <w:rPr>
          <w:sz w:val="26"/>
          <w:szCs w:val="26"/>
        </w:rPr>
        <w:t xml:space="preserve"> заносятся в описи по каждому отдельному наименованию</w:t>
      </w:r>
      <w:r w:rsidR="00720AF5">
        <w:rPr>
          <w:sz w:val="26"/>
          <w:szCs w:val="26"/>
        </w:rPr>
        <w:t>.</w:t>
      </w:r>
    </w:p>
    <w:p w:rsidR="00A4188B" w:rsidRPr="001A0E99" w:rsidRDefault="00A4188B" w:rsidP="00720AF5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6.</w:t>
      </w:r>
      <w:r w:rsidR="00720AF5">
        <w:rPr>
          <w:sz w:val="26"/>
          <w:szCs w:val="26"/>
        </w:rPr>
        <w:t>2</w:t>
      </w:r>
      <w:r w:rsidRPr="001A0E99">
        <w:rPr>
          <w:sz w:val="26"/>
          <w:szCs w:val="26"/>
        </w:rPr>
        <w:t xml:space="preserve">. Инвентаризация товарно-материальных ценностей должна, как правило, проводиться в порядке расположения ценностей в данном помещении.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6.</w:t>
      </w:r>
      <w:r w:rsidR="00720AF5">
        <w:rPr>
          <w:sz w:val="26"/>
          <w:szCs w:val="26"/>
        </w:rPr>
        <w:t>3</w:t>
      </w:r>
      <w:r w:rsidRPr="001A0E99">
        <w:rPr>
          <w:sz w:val="26"/>
          <w:szCs w:val="26"/>
        </w:rPr>
        <w:t>. Комиссия в присутствии материально ответственн</w:t>
      </w:r>
      <w:r w:rsidR="00720AF5">
        <w:rPr>
          <w:sz w:val="26"/>
          <w:szCs w:val="26"/>
        </w:rPr>
        <w:t>ого</w:t>
      </w:r>
      <w:r w:rsidRPr="001A0E99">
        <w:rPr>
          <w:sz w:val="26"/>
          <w:szCs w:val="26"/>
        </w:rPr>
        <w:t xml:space="preserve"> лиц</w:t>
      </w:r>
      <w:r w:rsidR="00720AF5">
        <w:rPr>
          <w:sz w:val="26"/>
          <w:szCs w:val="26"/>
        </w:rPr>
        <w:t>а</w:t>
      </w:r>
      <w:r w:rsidRPr="001A0E99">
        <w:rPr>
          <w:sz w:val="26"/>
          <w:szCs w:val="26"/>
        </w:rPr>
        <w:t xml:space="preserve"> проверяет фактическое наличие </w:t>
      </w:r>
      <w:r w:rsidR="00DF5294">
        <w:rPr>
          <w:sz w:val="26"/>
          <w:szCs w:val="26"/>
        </w:rPr>
        <w:t>ТМЦ</w:t>
      </w:r>
      <w:r w:rsidRPr="001A0E99">
        <w:rPr>
          <w:sz w:val="26"/>
          <w:szCs w:val="26"/>
        </w:rPr>
        <w:t xml:space="preserve"> путем обязательного их пересчета, перевешивания или измерения.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6.</w:t>
      </w:r>
      <w:r w:rsidR="00DF5294">
        <w:rPr>
          <w:sz w:val="26"/>
          <w:szCs w:val="26"/>
        </w:rPr>
        <w:t>4</w:t>
      </w:r>
      <w:r w:rsidRPr="001A0E99">
        <w:rPr>
          <w:sz w:val="26"/>
          <w:szCs w:val="26"/>
        </w:rPr>
        <w:t xml:space="preserve">. </w:t>
      </w:r>
      <w:r w:rsidR="00DF5294">
        <w:rPr>
          <w:sz w:val="26"/>
          <w:szCs w:val="26"/>
        </w:rPr>
        <w:t>ТМЦ</w:t>
      </w:r>
      <w:r w:rsidRPr="001A0E99">
        <w:rPr>
          <w:sz w:val="26"/>
          <w:szCs w:val="26"/>
        </w:rPr>
        <w:t xml:space="preserve">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Эти </w:t>
      </w:r>
      <w:r w:rsidR="00DF5294">
        <w:rPr>
          <w:sz w:val="26"/>
          <w:szCs w:val="26"/>
        </w:rPr>
        <w:t>ТМЦ</w:t>
      </w:r>
      <w:r w:rsidRPr="001A0E99">
        <w:rPr>
          <w:sz w:val="26"/>
          <w:szCs w:val="26"/>
        </w:rPr>
        <w:t xml:space="preserve"> заносятся в отдельную опись под наименованием «Товарно-материальные ценности, поступившие во время инвентаризации». </w:t>
      </w:r>
    </w:p>
    <w:p w:rsidR="00A4188B" w:rsidRPr="001A0E99" w:rsidRDefault="00A4188B" w:rsidP="00DF5294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1A0E99">
        <w:rPr>
          <w:sz w:val="26"/>
          <w:szCs w:val="26"/>
        </w:rPr>
        <w:t xml:space="preserve">        </w:t>
      </w:r>
      <w:r w:rsidRPr="001A0E99">
        <w:rPr>
          <w:b/>
          <w:bCs/>
          <w:sz w:val="26"/>
          <w:szCs w:val="26"/>
        </w:rPr>
        <w:t xml:space="preserve">7. Документальное оформление инвентаризации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7.1. Инвентаризационные описи формируются инвентаризационной комиссией, подписываются ее председателем, членами комиссии и материально-ответственным лицом.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7.2. Инвентаризационные описи инвентаризации оформляются не менее чем в двух экземплярах.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7.3. Инвентаризационные описи могут быть заполнены как с использованием средств вычислительной и другой организационной техники, так и от руки – четко и ясно, без помарок и подчисток. Для заполнения таких документов применяются чернила или шариковые ручки.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lastRenderedPageBreak/>
        <w:t xml:space="preserve">7.4. Не допускается оставлять в описях незаполненные строки. На последних страницах незаполненные строки прочеркиваются.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 д.) эти ценности показаны.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b/>
          <w:bCs/>
          <w:sz w:val="26"/>
          <w:szCs w:val="26"/>
        </w:rPr>
        <w:t xml:space="preserve">8. Результаты инвентаризации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8.1. По итогам проведенной инвентаризации могут быть выявлены следующие расхождения фактического наличия финансовых и нефинансовых активов с данными бухгалтерского учета: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излишки;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недостачи.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Эти расхождения обобщаются и заносятся в ведомость расхождений по результатам инвентаризации.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Выявленные излишки (неучтенные объекты) в ведомости отображаются в количественном и суммовом выражении (по рыночной стоимости).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По недостачам в ведомости показывается: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количество и сумма недостач в пределах норм естественной убыли (по балансовой стоимости);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количество и сумма недостач сверх норм естественной убыли (по рыночной стоимости);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разница между рыночной и балансовой стоимостью.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На основании ведомости оформляется акт о результатах инвентаризации.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>8.2</w:t>
      </w:r>
      <w:r w:rsidR="00DF5294">
        <w:rPr>
          <w:sz w:val="26"/>
          <w:szCs w:val="26"/>
        </w:rPr>
        <w:t>. ТМЦ</w:t>
      </w:r>
      <w:r w:rsidRPr="001A0E99">
        <w:rPr>
          <w:sz w:val="26"/>
          <w:szCs w:val="26"/>
        </w:rPr>
        <w:t xml:space="preserve"> оказавшиеся в излишке, подлежат оприходованию и относятся на увеличение финансового результата </w:t>
      </w:r>
      <w:r w:rsidR="00DF5294">
        <w:rPr>
          <w:sz w:val="26"/>
          <w:szCs w:val="26"/>
        </w:rPr>
        <w:t>ППО</w:t>
      </w:r>
      <w:r w:rsidRPr="001A0E99">
        <w:rPr>
          <w:sz w:val="26"/>
          <w:szCs w:val="26"/>
        </w:rPr>
        <w:t xml:space="preserve"> с последующим установлением причин возникновения излишка и виновных лиц.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8.3. Убыль ценностей в пределах норм, утвержденных в установленном законодательством порядке, списывается по </w:t>
      </w:r>
      <w:r w:rsidR="00DF5294">
        <w:rPr>
          <w:sz w:val="26"/>
          <w:szCs w:val="26"/>
        </w:rPr>
        <w:t>решению профкома ППО</w:t>
      </w:r>
      <w:r w:rsidRPr="001A0E99">
        <w:rPr>
          <w:sz w:val="26"/>
          <w:szCs w:val="26"/>
        </w:rPr>
        <w:t xml:space="preserve"> и относится на уменьшение финансового результата </w:t>
      </w:r>
      <w:r w:rsidR="00DF5294">
        <w:rPr>
          <w:sz w:val="26"/>
          <w:szCs w:val="26"/>
        </w:rPr>
        <w:t>ППО</w:t>
      </w:r>
      <w:r w:rsidRPr="001A0E99">
        <w:rPr>
          <w:sz w:val="26"/>
          <w:szCs w:val="26"/>
        </w:rPr>
        <w:t xml:space="preserve">. Нормы убыли могут применяться лишь в случаях выявления фактических недостач.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8.4. Недостачи </w:t>
      </w:r>
      <w:r w:rsidR="00DF5294">
        <w:rPr>
          <w:sz w:val="26"/>
          <w:szCs w:val="26"/>
        </w:rPr>
        <w:t>ТМЦ</w:t>
      </w:r>
      <w:r w:rsidRPr="001A0E99">
        <w:rPr>
          <w:sz w:val="26"/>
          <w:szCs w:val="26"/>
        </w:rPr>
        <w:t xml:space="preserve">, а также порча сверх норм естественной убыли относятся на виновных лиц. В тех случаях, когда виновники не установлены или во взыскании с виновных лиц отказано судом, убытки от недостач и порчи списываются и относятся на уменьшение финансового результата </w:t>
      </w:r>
      <w:r w:rsidR="00DF5294">
        <w:rPr>
          <w:sz w:val="26"/>
          <w:szCs w:val="26"/>
        </w:rPr>
        <w:t>ППО</w:t>
      </w:r>
      <w:r w:rsidRPr="001A0E99">
        <w:rPr>
          <w:sz w:val="26"/>
          <w:szCs w:val="26"/>
        </w:rPr>
        <w:t xml:space="preserve">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0E99">
        <w:rPr>
          <w:sz w:val="26"/>
          <w:szCs w:val="26"/>
        </w:rPr>
        <w:t xml:space="preserve">8.5.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</w:t>
      </w:r>
      <w:r w:rsidR="00DF5294">
        <w:rPr>
          <w:sz w:val="26"/>
          <w:szCs w:val="26"/>
        </w:rPr>
        <w:t>профкома ППО, КРК</w:t>
      </w:r>
      <w:r w:rsidRPr="001A0E99">
        <w:rPr>
          <w:sz w:val="26"/>
          <w:szCs w:val="26"/>
        </w:rPr>
        <w:t>. Им</w:t>
      </w:r>
      <w:r w:rsidR="00DF5294">
        <w:rPr>
          <w:sz w:val="26"/>
          <w:szCs w:val="26"/>
        </w:rPr>
        <w:t>и</w:t>
      </w:r>
      <w:r w:rsidRPr="001A0E99">
        <w:rPr>
          <w:sz w:val="26"/>
          <w:szCs w:val="26"/>
        </w:rPr>
        <w:t xml:space="preserve"> принимается окончательное решение о зачете таких расхождений. </w:t>
      </w: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4188B" w:rsidRPr="001A0E99" w:rsidRDefault="00A4188B" w:rsidP="001A0E99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A4188B" w:rsidRPr="001A0E99" w:rsidSect="001A0E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36" w:rsidRDefault="00AC7336" w:rsidP="001F35EB">
      <w:r>
        <w:separator/>
      </w:r>
    </w:p>
  </w:endnote>
  <w:endnote w:type="continuationSeparator" w:id="0">
    <w:p w:rsidR="00AC7336" w:rsidRDefault="00AC7336" w:rsidP="001F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8B" w:rsidRDefault="00A4188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281">
      <w:rPr>
        <w:noProof/>
      </w:rPr>
      <w:t>1</w:t>
    </w:r>
    <w:r>
      <w:fldChar w:fldCharType="end"/>
    </w:r>
  </w:p>
  <w:p w:rsidR="00A4188B" w:rsidRDefault="00A418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36" w:rsidRDefault="00AC7336" w:rsidP="001F35EB">
      <w:r>
        <w:separator/>
      </w:r>
    </w:p>
  </w:footnote>
  <w:footnote w:type="continuationSeparator" w:id="0">
    <w:p w:rsidR="00AC7336" w:rsidRDefault="00AC7336" w:rsidP="001F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DB3"/>
    <w:multiLevelType w:val="hybridMultilevel"/>
    <w:tmpl w:val="4C9ED736"/>
    <w:lvl w:ilvl="0" w:tplc="63C01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C6E73"/>
    <w:multiLevelType w:val="multilevel"/>
    <w:tmpl w:val="6CC2CD5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65"/>
    <w:rsid w:val="000D6281"/>
    <w:rsid w:val="000E2CCC"/>
    <w:rsid w:val="00117D2D"/>
    <w:rsid w:val="00130E20"/>
    <w:rsid w:val="00140CD0"/>
    <w:rsid w:val="001A0E99"/>
    <w:rsid w:val="001B24FD"/>
    <w:rsid w:val="001F21AD"/>
    <w:rsid w:val="001F35EB"/>
    <w:rsid w:val="002170BB"/>
    <w:rsid w:val="00223967"/>
    <w:rsid w:val="00242F63"/>
    <w:rsid w:val="002705A7"/>
    <w:rsid w:val="002D0280"/>
    <w:rsid w:val="002F151C"/>
    <w:rsid w:val="00326833"/>
    <w:rsid w:val="00332427"/>
    <w:rsid w:val="00387A02"/>
    <w:rsid w:val="003D64BC"/>
    <w:rsid w:val="00406CDA"/>
    <w:rsid w:val="00432175"/>
    <w:rsid w:val="004362C7"/>
    <w:rsid w:val="004A3B4F"/>
    <w:rsid w:val="00541304"/>
    <w:rsid w:val="00581568"/>
    <w:rsid w:val="00593FDD"/>
    <w:rsid w:val="005E62C4"/>
    <w:rsid w:val="006069EC"/>
    <w:rsid w:val="006435CA"/>
    <w:rsid w:val="00681261"/>
    <w:rsid w:val="006A6A9D"/>
    <w:rsid w:val="006F09E0"/>
    <w:rsid w:val="00720AF5"/>
    <w:rsid w:val="007678E0"/>
    <w:rsid w:val="007B5FBB"/>
    <w:rsid w:val="007E6B3A"/>
    <w:rsid w:val="008F0A07"/>
    <w:rsid w:val="008F735C"/>
    <w:rsid w:val="009072DB"/>
    <w:rsid w:val="009326DB"/>
    <w:rsid w:val="00936831"/>
    <w:rsid w:val="00A21744"/>
    <w:rsid w:val="00A4188B"/>
    <w:rsid w:val="00A6676A"/>
    <w:rsid w:val="00A87D39"/>
    <w:rsid w:val="00A94671"/>
    <w:rsid w:val="00AC7336"/>
    <w:rsid w:val="00AD73B4"/>
    <w:rsid w:val="00AE6B76"/>
    <w:rsid w:val="00B32FD2"/>
    <w:rsid w:val="00B6221E"/>
    <w:rsid w:val="00B83EC4"/>
    <w:rsid w:val="00BB4612"/>
    <w:rsid w:val="00C45642"/>
    <w:rsid w:val="00C51B42"/>
    <w:rsid w:val="00C76EAA"/>
    <w:rsid w:val="00CA2C3A"/>
    <w:rsid w:val="00CC62A9"/>
    <w:rsid w:val="00CE42DC"/>
    <w:rsid w:val="00D22A6D"/>
    <w:rsid w:val="00D61B9B"/>
    <w:rsid w:val="00D6522B"/>
    <w:rsid w:val="00D70BBC"/>
    <w:rsid w:val="00DE1FEC"/>
    <w:rsid w:val="00DF5294"/>
    <w:rsid w:val="00E14E97"/>
    <w:rsid w:val="00E40E3A"/>
    <w:rsid w:val="00E43748"/>
    <w:rsid w:val="00E7627B"/>
    <w:rsid w:val="00E862E4"/>
    <w:rsid w:val="00EE5E5C"/>
    <w:rsid w:val="00F15160"/>
    <w:rsid w:val="00F56A96"/>
    <w:rsid w:val="00F623D8"/>
    <w:rsid w:val="00FB52BD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5"/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3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7365"/>
    <w:rPr>
      <w:rFonts w:ascii="Cambria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FC736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FC7365"/>
    <w:rPr>
      <w:rFonts w:ascii="Arial Unicode MS" w:eastAsia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FC736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styleId="a5">
    <w:name w:val="List Paragraph"/>
    <w:basedOn w:val="a"/>
    <w:uiPriority w:val="99"/>
    <w:qFormat/>
    <w:rsid w:val="00FC736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C76EAA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paragraph" w:styleId="a7">
    <w:name w:val="header"/>
    <w:basedOn w:val="a"/>
    <w:link w:val="a8"/>
    <w:uiPriority w:val="99"/>
    <w:semiHidden/>
    <w:rsid w:val="001F3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F35EB"/>
    <w:rPr>
      <w:rFonts w:ascii="Arial Unicode MS" w:eastAsia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F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35EB"/>
    <w:rPr>
      <w:rFonts w:ascii="Arial Unicode MS" w:eastAsia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13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Довгалёва</dc:creator>
  <cp:lastModifiedBy>Ковязина Алла Геннадьевна</cp:lastModifiedBy>
  <cp:revision>5</cp:revision>
  <dcterms:created xsi:type="dcterms:W3CDTF">2017-04-12T02:23:00Z</dcterms:created>
  <dcterms:modified xsi:type="dcterms:W3CDTF">2017-05-11T06:46:00Z</dcterms:modified>
</cp:coreProperties>
</file>